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C20C" w14:textId="77777777" w:rsidR="00C16599" w:rsidRPr="0083102D" w:rsidRDefault="00C16599" w:rsidP="00C16599">
      <w:pPr>
        <w:pStyle w:val="Heading1"/>
        <w:pageBreakBefore/>
        <w:rPr>
          <w:rFonts w:cs="Arial"/>
          <w:sz w:val="20"/>
        </w:rPr>
      </w:pPr>
      <w:bookmarkStart w:id="0" w:name="_Toc444162495"/>
      <w:bookmarkStart w:id="1" w:name="_Toc444239661"/>
      <w:bookmarkStart w:id="2" w:name="_Toc448045269"/>
      <w:r w:rsidRPr="0083102D">
        <w:rPr>
          <w:rFonts w:cs="Arial"/>
          <w:sz w:val="20"/>
        </w:rPr>
        <w:t>Complaints Policy</w:t>
      </w:r>
      <w:bookmarkEnd w:id="0"/>
      <w:bookmarkEnd w:id="1"/>
      <w:bookmarkEnd w:id="2"/>
    </w:p>
    <w:p w14:paraId="13D34644" w14:textId="77777777" w:rsidR="00C16599" w:rsidRPr="0083102D" w:rsidRDefault="00C16599" w:rsidP="00C16599">
      <w:pPr>
        <w:pStyle w:val="Default"/>
        <w:rPr>
          <w:rFonts w:ascii="Arial" w:hAnsi="Arial" w:cs="Arial"/>
          <w:b/>
          <w:color w:val="auto"/>
          <w:sz w:val="20"/>
          <w:szCs w:val="20"/>
        </w:rPr>
      </w:pPr>
    </w:p>
    <w:p w14:paraId="2B3B5494" w14:textId="77777777" w:rsidR="00C16599" w:rsidRPr="00D325E9" w:rsidRDefault="00C16599" w:rsidP="00C16599">
      <w:pPr>
        <w:rPr>
          <w:rFonts w:cs="Arial"/>
          <w:sz w:val="18"/>
          <w:szCs w:val="18"/>
        </w:rPr>
      </w:pPr>
      <w:r w:rsidRPr="00D325E9">
        <w:rPr>
          <w:rFonts w:cs="Arial"/>
          <w:sz w:val="18"/>
          <w:szCs w:val="18"/>
        </w:rPr>
        <w:t>At Westmid Vehicles we treat complaints positively and seriously.</w:t>
      </w:r>
    </w:p>
    <w:p w14:paraId="1E287C3F" w14:textId="77777777" w:rsidR="00C16599" w:rsidRPr="00D325E9" w:rsidRDefault="00C16599" w:rsidP="00C16599">
      <w:pPr>
        <w:rPr>
          <w:rFonts w:cs="Arial"/>
          <w:sz w:val="18"/>
          <w:szCs w:val="18"/>
        </w:rPr>
      </w:pPr>
    </w:p>
    <w:p w14:paraId="1233457F" w14:textId="77777777" w:rsidR="00C16599" w:rsidRPr="00D325E9" w:rsidRDefault="00C16599" w:rsidP="00C16599">
      <w:pPr>
        <w:rPr>
          <w:rFonts w:cs="Arial"/>
          <w:sz w:val="18"/>
          <w:szCs w:val="18"/>
        </w:rPr>
      </w:pPr>
      <w:r w:rsidRPr="00D325E9">
        <w:rPr>
          <w:rFonts w:cs="Arial"/>
          <w:sz w:val="18"/>
          <w:szCs w:val="18"/>
        </w:rPr>
        <w:t>We use each complaint to learn something that may be used to improve our business operations, processes and products.</w:t>
      </w:r>
    </w:p>
    <w:p w14:paraId="53FDCCFC" w14:textId="77777777" w:rsidR="00C16599" w:rsidRPr="00D325E9" w:rsidRDefault="00C16599" w:rsidP="00C16599">
      <w:pPr>
        <w:rPr>
          <w:rFonts w:cs="Arial"/>
          <w:sz w:val="18"/>
          <w:szCs w:val="18"/>
        </w:rPr>
      </w:pPr>
    </w:p>
    <w:p w14:paraId="4AADD40F" w14:textId="77777777" w:rsidR="00C16599" w:rsidRPr="00D325E9" w:rsidRDefault="00C16599" w:rsidP="00C16599">
      <w:pPr>
        <w:rPr>
          <w:rFonts w:cs="Arial"/>
          <w:sz w:val="18"/>
          <w:szCs w:val="18"/>
        </w:rPr>
      </w:pPr>
      <w:r w:rsidRPr="00D325E9">
        <w:rPr>
          <w:rFonts w:cs="Arial"/>
          <w:sz w:val="18"/>
          <w:szCs w:val="18"/>
        </w:rPr>
        <w:t>Colleagues take ownership of complaints and issue timely responses that are clear and easy to understand.</w:t>
      </w:r>
    </w:p>
    <w:p w14:paraId="09AD2E9A" w14:textId="77777777" w:rsidR="00C16599" w:rsidRPr="00D325E9" w:rsidRDefault="00C16599" w:rsidP="00C16599">
      <w:pPr>
        <w:rPr>
          <w:rFonts w:cs="Arial"/>
          <w:sz w:val="18"/>
          <w:szCs w:val="18"/>
        </w:rPr>
      </w:pPr>
    </w:p>
    <w:p w14:paraId="53E173AE" w14:textId="77777777" w:rsidR="00C16599" w:rsidRPr="00D325E9" w:rsidRDefault="00C16599" w:rsidP="00C16599">
      <w:pPr>
        <w:rPr>
          <w:rFonts w:cs="Arial"/>
          <w:sz w:val="18"/>
          <w:szCs w:val="18"/>
        </w:rPr>
      </w:pPr>
      <w:r w:rsidRPr="00D325E9">
        <w:rPr>
          <w:rFonts w:cs="Arial"/>
          <w:sz w:val="18"/>
          <w:szCs w:val="18"/>
        </w:rPr>
        <w:t>Our board receives regular reports on complaints and what causes them to ensure that they can set strategy that takes account of customer expectations.</w:t>
      </w:r>
    </w:p>
    <w:p w14:paraId="0B1FBAB9" w14:textId="77777777" w:rsidR="00C16599" w:rsidRPr="00D325E9" w:rsidRDefault="00C16599" w:rsidP="00C16599">
      <w:pPr>
        <w:rPr>
          <w:rFonts w:cs="Arial"/>
          <w:sz w:val="18"/>
          <w:szCs w:val="18"/>
        </w:rPr>
      </w:pPr>
    </w:p>
    <w:p w14:paraId="5B4AFCE2" w14:textId="77777777" w:rsidR="00C16599" w:rsidRPr="00D325E9" w:rsidRDefault="00C16599" w:rsidP="00C16599">
      <w:pPr>
        <w:rPr>
          <w:rFonts w:cs="Arial"/>
          <w:sz w:val="18"/>
          <w:szCs w:val="18"/>
        </w:rPr>
      </w:pPr>
      <w:r w:rsidRPr="00D325E9">
        <w:rPr>
          <w:rFonts w:cs="Arial"/>
          <w:sz w:val="18"/>
          <w:szCs w:val="18"/>
        </w:rPr>
        <w:t xml:space="preserve">We train all colleagues to identify complaints and respond to them using our complaints procedures. </w:t>
      </w:r>
    </w:p>
    <w:p w14:paraId="66D45459" w14:textId="3742015F" w:rsidR="00C16599" w:rsidRPr="00D325E9" w:rsidRDefault="00C16599" w:rsidP="00C16599">
      <w:pPr>
        <w:rPr>
          <w:rFonts w:cs="Arial"/>
          <w:sz w:val="18"/>
          <w:szCs w:val="18"/>
        </w:rPr>
      </w:pPr>
    </w:p>
    <w:p w14:paraId="7A3B7CDD" w14:textId="4F2FB3A3" w:rsidR="00A44ABE" w:rsidRPr="00D325E9" w:rsidRDefault="00A44ABE" w:rsidP="00C16599">
      <w:pPr>
        <w:rPr>
          <w:rFonts w:cs="Arial"/>
          <w:sz w:val="18"/>
          <w:szCs w:val="18"/>
        </w:rPr>
      </w:pPr>
      <w:r w:rsidRPr="00D325E9">
        <w:rPr>
          <w:rFonts w:cs="Arial"/>
          <w:sz w:val="18"/>
          <w:szCs w:val="18"/>
        </w:rPr>
        <w:t>Complaints Manager Contact Details:</w:t>
      </w:r>
    </w:p>
    <w:p w14:paraId="740B5E4F" w14:textId="4776EE37" w:rsidR="00A44ABE" w:rsidRPr="00D325E9" w:rsidRDefault="00A44ABE" w:rsidP="00C16599">
      <w:pPr>
        <w:rPr>
          <w:rFonts w:cs="Arial"/>
          <w:sz w:val="18"/>
          <w:szCs w:val="18"/>
        </w:rPr>
      </w:pPr>
      <w:r w:rsidRPr="00D325E9">
        <w:rPr>
          <w:rFonts w:cs="Arial"/>
          <w:sz w:val="18"/>
          <w:szCs w:val="18"/>
        </w:rPr>
        <w:t xml:space="preserve"> </w:t>
      </w:r>
    </w:p>
    <w:p w14:paraId="389D8DD2" w14:textId="264DC00F" w:rsidR="00A44ABE" w:rsidRPr="00D325E9" w:rsidRDefault="00A44ABE" w:rsidP="00C16599">
      <w:pPr>
        <w:rPr>
          <w:rFonts w:cs="Arial"/>
          <w:sz w:val="18"/>
          <w:szCs w:val="18"/>
        </w:rPr>
      </w:pPr>
      <w:r w:rsidRPr="00D325E9">
        <w:rPr>
          <w:rFonts w:cs="Arial"/>
          <w:sz w:val="18"/>
          <w:szCs w:val="18"/>
        </w:rPr>
        <w:t>Jane Everitt, West Midland Vehicles Ltd, Westmid House, 5 Stourbridge Road, Halesowen B63 3TT</w:t>
      </w:r>
    </w:p>
    <w:p w14:paraId="0FCDD5C5" w14:textId="77777777" w:rsidR="00A44ABE" w:rsidRPr="00D325E9" w:rsidRDefault="00A44ABE" w:rsidP="00C16599">
      <w:pPr>
        <w:rPr>
          <w:rFonts w:cs="Arial"/>
          <w:sz w:val="18"/>
          <w:szCs w:val="18"/>
        </w:rPr>
      </w:pPr>
    </w:p>
    <w:p w14:paraId="7AB4C9E6" w14:textId="1F9E1E26" w:rsidR="00C16599" w:rsidRPr="00D325E9" w:rsidRDefault="00C16599" w:rsidP="00C16599">
      <w:pPr>
        <w:rPr>
          <w:rFonts w:cs="Arial"/>
          <w:sz w:val="18"/>
          <w:szCs w:val="18"/>
        </w:rPr>
      </w:pPr>
      <w:r w:rsidRPr="00D325E9">
        <w:rPr>
          <w:rFonts w:cs="Arial"/>
          <w:sz w:val="18"/>
          <w:szCs w:val="18"/>
        </w:rPr>
        <w:t>We maintain complaints procedures to ensure that we deal with complaints in a consistent and professional manner.</w:t>
      </w:r>
    </w:p>
    <w:p w14:paraId="0FF75493" w14:textId="1E744ACB" w:rsidR="00A44ABE" w:rsidRPr="00D325E9" w:rsidRDefault="00A44ABE" w:rsidP="00C16599">
      <w:pPr>
        <w:rPr>
          <w:rFonts w:cs="Arial"/>
          <w:sz w:val="18"/>
          <w:szCs w:val="18"/>
        </w:rPr>
      </w:pPr>
    </w:p>
    <w:p w14:paraId="6E661AD8" w14:textId="64993C9C" w:rsidR="00A44ABE" w:rsidRPr="00D325E9" w:rsidRDefault="00A44ABE" w:rsidP="00C16599">
      <w:pPr>
        <w:rPr>
          <w:rFonts w:cs="Arial"/>
          <w:sz w:val="18"/>
          <w:szCs w:val="18"/>
        </w:rPr>
      </w:pPr>
      <w:r w:rsidRPr="00D325E9">
        <w:rPr>
          <w:rFonts w:cs="Arial"/>
          <w:sz w:val="18"/>
          <w:szCs w:val="18"/>
        </w:rPr>
        <w:t xml:space="preserve">Any complaint verbal or written will be referred to our complaints manager at the earliest opportunity or to a member of our senior management if the complaints manager is unavailable. We will also: </w:t>
      </w:r>
    </w:p>
    <w:p w14:paraId="65B72C0C" w14:textId="3F21C078" w:rsidR="00A44ABE" w:rsidRPr="00D325E9" w:rsidRDefault="00A44ABE" w:rsidP="00C16599">
      <w:pPr>
        <w:rPr>
          <w:rFonts w:cs="Arial"/>
          <w:sz w:val="18"/>
          <w:szCs w:val="18"/>
        </w:rPr>
      </w:pPr>
    </w:p>
    <w:p w14:paraId="0CE19BF4" w14:textId="7B93E1EB" w:rsidR="00A44ABE" w:rsidRPr="00D325E9" w:rsidRDefault="00A44ABE" w:rsidP="00A44ABE">
      <w:pPr>
        <w:pStyle w:val="ListParagraph"/>
        <w:numPr>
          <w:ilvl w:val="0"/>
          <w:numId w:val="1"/>
        </w:numPr>
        <w:rPr>
          <w:rFonts w:cs="Arial"/>
          <w:sz w:val="18"/>
          <w:szCs w:val="18"/>
        </w:rPr>
      </w:pPr>
      <w:r w:rsidRPr="00D325E9">
        <w:rPr>
          <w:rFonts w:cs="Arial"/>
          <w:sz w:val="18"/>
          <w:szCs w:val="18"/>
        </w:rPr>
        <w:t>Acknowledge the complaint in writing properly</w:t>
      </w:r>
    </w:p>
    <w:p w14:paraId="734EE1B0" w14:textId="381D1B40" w:rsidR="00A44ABE" w:rsidRPr="00D325E9" w:rsidRDefault="00A44ABE" w:rsidP="00A44ABE">
      <w:pPr>
        <w:pStyle w:val="ListParagraph"/>
        <w:numPr>
          <w:ilvl w:val="0"/>
          <w:numId w:val="1"/>
        </w:numPr>
        <w:rPr>
          <w:rFonts w:cs="Arial"/>
          <w:sz w:val="18"/>
          <w:szCs w:val="18"/>
        </w:rPr>
      </w:pPr>
      <w:r w:rsidRPr="00D325E9">
        <w:rPr>
          <w:rFonts w:cs="Arial"/>
          <w:sz w:val="18"/>
          <w:szCs w:val="18"/>
        </w:rPr>
        <w:t>Give details in our acknowledgement l</w:t>
      </w:r>
      <w:r w:rsidR="00394159" w:rsidRPr="00D325E9">
        <w:rPr>
          <w:rFonts w:cs="Arial"/>
          <w:sz w:val="18"/>
          <w:szCs w:val="18"/>
        </w:rPr>
        <w:t>etter of the Financial Ombudsman Service</w:t>
      </w:r>
    </w:p>
    <w:p w14:paraId="4FAB3945" w14:textId="1451DDE8" w:rsidR="00394159" w:rsidRPr="00D325E9" w:rsidRDefault="00394159" w:rsidP="00A44ABE">
      <w:pPr>
        <w:pStyle w:val="ListParagraph"/>
        <w:numPr>
          <w:ilvl w:val="0"/>
          <w:numId w:val="1"/>
        </w:numPr>
        <w:rPr>
          <w:rFonts w:cs="Arial"/>
          <w:sz w:val="18"/>
          <w:szCs w:val="18"/>
        </w:rPr>
      </w:pPr>
      <w:r w:rsidRPr="00D325E9">
        <w:rPr>
          <w:rFonts w:cs="Arial"/>
          <w:sz w:val="18"/>
          <w:szCs w:val="18"/>
        </w:rPr>
        <w:t>Make contact to seek clarification on any points where necessary</w:t>
      </w:r>
    </w:p>
    <w:p w14:paraId="23BABB70" w14:textId="3778ACE3" w:rsidR="00394159" w:rsidRPr="00D325E9" w:rsidRDefault="00394159" w:rsidP="00A44ABE">
      <w:pPr>
        <w:pStyle w:val="ListParagraph"/>
        <w:numPr>
          <w:ilvl w:val="0"/>
          <w:numId w:val="1"/>
        </w:numPr>
        <w:rPr>
          <w:rFonts w:cs="Arial"/>
          <w:sz w:val="18"/>
          <w:szCs w:val="18"/>
        </w:rPr>
      </w:pPr>
      <w:r w:rsidRPr="00D325E9">
        <w:rPr>
          <w:rFonts w:cs="Arial"/>
          <w:sz w:val="18"/>
          <w:szCs w:val="18"/>
        </w:rPr>
        <w:t>Fully investigate the complaint</w:t>
      </w:r>
    </w:p>
    <w:p w14:paraId="2B8D4134" w14:textId="22E69DB5" w:rsidR="00394159" w:rsidRPr="00D325E9" w:rsidRDefault="00394159" w:rsidP="00A44ABE">
      <w:pPr>
        <w:pStyle w:val="ListParagraph"/>
        <w:numPr>
          <w:ilvl w:val="0"/>
          <w:numId w:val="1"/>
        </w:numPr>
        <w:rPr>
          <w:rFonts w:cs="Arial"/>
          <w:sz w:val="18"/>
          <w:szCs w:val="18"/>
        </w:rPr>
      </w:pPr>
      <w:r w:rsidRPr="00D325E9">
        <w:rPr>
          <w:rFonts w:cs="Arial"/>
          <w:sz w:val="18"/>
          <w:szCs w:val="18"/>
        </w:rPr>
        <w:t>Keep you informed of our progress</w:t>
      </w:r>
    </w:p>
    <w:p w14:paraId="497A2E4A" w14:textId="77777777" w:rsidR="00EE4FD9" w:rsidRDefault="00394159" w:rsidP="00A44ABE">
      <w:pPr>
        <w:pStyle w:val="ListParagraph"/>
        <w:numPr>
          <w:ilvl w:val="0"/>
          <w:numId w:val="1"/>
        </w:numPr>
        <w:rPr>
          <w:rFonts w:cs="Arial"/>
          <w:sz w:val="18"/>
          <w:szCs w:val="18"/>
        </w:rPr>
      </w:pPr>
      <w:r w:rsidRPr="00D325E9">
        <w:rPr>
          <w:rFonts w:cs="Arial"/>
          <w:sz w:val="18"/>
          <w:szCs w:val="18"/>
        </w:rPr>
        <w:t>Discuss with you our findings and proposed response</w:t>
      </w:r>
    </w:p>
    <w:p w14:paraId="043CE659" w14:textId="4E072C68" w:rsidR="00394159" w:rsidRPr="00D325E9" w:rsidRDefault="00EE4FD9" w:rsidP="00A44ABE">
      <w:pPr>
        <w:pStyle w:val="ListParagraph"/>
        <w:numPr>
          <w:ilvl w:val="0"/>
          <w:numId w:val="1"/>
        </w:numPr>
        <w:rPr>
          <w:rFonts w:cs="Arial"/>
          <w:sz w:val="18"/>
          <w:szCs w:val="18"/>
        </w:rPr>
      </w:pPr>
      <w:r>
        <w:rPr>
          <w:rFonts w:cs="Arial"/>
          <w:sz w:val="18"/>
          <w:szCs w:val="18"/>
        </w:rPr>
        <w:t>A summary of resolution will be sent if the complaint is resolved within three business days.</w:t>
      </w:r>
      <w:r w:rsidR="00394159" w:rsidRPr="00D325E9">
        <w:rPr>
          <w:rFonts w:cs="Arial"/>
          <w:sz w:val="18"/>
          <w:szCs w:val="18"/>
        </w:rPr>
        <w:br/>
      </w:r>
    </w:p>
    <w:p w14:paraId="7479BDC4" w14:textId="293E9302" w:rsidR="00394159" w:rsidRPr="00D325E9" w:rsidRDefault="00394159" w:rsidP="00394159">
      <w:pPr>
        <w:rPr>
          <w:rFonts w:cs="Arial"/>
          <w:sz w:val="18"/>
          <w:szCs w:val="18"/>
        </w:rPr>
      </w:pPr>
      <w:r w:rsidRPr="00D325E9">
        <w:rPr>
          <w:rFonts w:cs="Arial"/>
          <w:sz w:val="18"/>
          <w:szCs w:val="18"/>
        </w:rPr>
        <w:t>You will receive contact from us advising on progress if we cannot respond immediately.  We will let you have our final response as soon as possible no later than 8 weeks.</w:t>
      </w:r>
    </w:p>
    <w:p w14:paraId="609A85EC" w14:textId="2310928A" w:rsidR="00394159" w:rsidRPr="00D325E9" w:rsidRDefault="00394159" w:rsidP="00394159">
      <w:pPr>
        <w:rPr>
          <w:rFonts w:cs="Arial"/>
          <w:sz w:val="18"/>
          <w:szCs w:val="18"/>
        </w:rPr>
      </w:pPr>
    </w:p>
    <w:p w14:paraId="5A846E27" w14:textId="21D2E2E1" w:rsidR="00394159" w:rsidRPr="00D325E9" w:rsidRDefault="00394159" w:rsidP="00394159">
      <w:pPr>
        <w:rPr>
          <w:rFonts w:cs="Arial"/>
          <w:sz w:val="18"/>
          <w:szCs w:val="18"/>
        </w:rPr>
      </w:pPr>
      <w:r w:rsidRPr="00D325E9">
        <w:rPr>
          <w:rFonts w:cs="Arial"/>
          <w:sz w:val="18"/>
          <w:szCs w:val="18"/>
        </w:rPr>
        <w:t>Eligible complainants</w:t>
      </w:r>
    </w:p>
    <w:p w14:paraId="3256958D" w14:textId="3EB40476" w:rsidR="00394159" w:rsidRPr="00D325E9" w:rsidRDefault="00394159" w:rsidP="00394159">
      <w:pPr>
        <w:rPr>
          <w:rFonts w:cs="Arial"/>
          <w:sz w:val="18"/>
          <w:szCs w:val="18"/>
        </w:rPr>
      </w:pPr>
    </w:p>
    <w:p w14:paraId="1B1BEC39" w14:textId="6ED34FD5" w:rsidR="00394159" w:rsidRPr="00D325E9" w:rsidRDefault="00394159" w:rsidP="00394159">
      <w:pPr>
        <w:rPr>
          <w:rFonts w:cs="Arial"/>
          <w:sz w:val="18"/>
          <w:szCs w:val="18"/>
        </w:rPr>
      </w:pPr>
      <w:r w:rsidRPr="00D325E9">
        <w:rPr>
          <w:rFonts w:cs="Arial"/>
          <w:sz w:val="18"/>
          <w:szCs w:val="18"/>
        </w:rPr>
        <w:t>It is the firm’s policy to treat all complainants the same, however, eligible complainants are legally defined to have additional rights in law that we must acknowledge and adhere to.</w:t>
      </w:r>
    </w:p>
    <w:p w14:paraId="3BAA8EB2" w14:textId="142B86CF" w:rsidR="00394159" w:rsidRPr="00D325E9" w:rsidRDefault="00394159" w:rsidP="00394159">
      <w:pPr>
        <w:rPr>
          <w:rFonts w:cs="Arial"/>
          <w:sz w:val="18"/>
          <w:szCs w:val="18"/>
        </w:rPr>
      </w:pPr>
      <w:r w:rsidRPr="00D325E9">
        <w:rPr>
          <w:rFonts w:cs="Arial"/>
          <w:sz w:val="18"/>
          <w:szCs w:val="18"/>
        </w:rPr>
        <w:t>The Financial Conduct Authority complaints rules apply to complaints.</w:t>
      </w:r>
    </w:p>
    <w:p w14:paraId="64DF7E33" w14:textId="6CF963E9" w:rsidR="00394159" w:rsidRPr="00D325E9" w:rsidRDefault="00394159" w:rsidP="00394159">
      <w:pPr>
        <w:rPr>
          <w:rFonts w:cs="Arial"/>
          <w:sz w:val="18"/>
          <w:szCs w:val="18"/>
        </w:rPr>
      </w:pPr>
    </w:p>
    <w:p w14:paraId="367AC560" w14:textId="19D2E089" w:rsidR="00394159" w:rsidRPr="00D325E9" w:rsidRDefault="00394159" w:rsidP="00394159">
      <w:pPr>
        <w:pStyle w:val="ListParagraph"/>
        <w:numPr>
          <w:ilvl w:val="0"/>
          <w:numId w:val="2"/>
        </w:numPr>
        <w:rPr>
          <w:rFonts w:cs="Arial"/>
          <w:sz w:val="18"/>
          <w:szCs w:val="18"/>
        </w:rPr>
      </w:pPr>
      <w:r w:rsidRPr="00D325E9">
        <w:rPr>
          <w:rFonts w:cs="Arial"/>
          <w:sz w:val="18"/>
          <w:szCs w:val="18"/>
        </w:rPr>
        <w:t>Made by, or on behalf of an eligible complainant</w:t>
      </w:r>
    </w:p>
    <w:p w14:paraId="49FCAF7A" w14:textId="5C66ECAF" w:rsidR="00394159" w:rsidRPr="00D325E9" w:rsidRDefault="00394159" w:rsidP="00394159">
      <w:pPr>
        <w:pStyle w:val="ListParagraph"/>
        <w:numPr>
          <w:ilvl w:val="0"/>
          <w:numId w:val="2"/>
        </w:numPr>
        <w:rPr>
          <w:rFonts w:cs="Arial"/>
          <w:sz w:val="18"/>
          <w:szCs w:val="18"/>
        </w:rPr>
      </w:pPr>
      <w:r w:rsidRPr="00D325E9">
        <w:rPr>
          <w:rFonts w:cs="Arial"/>
          <w:sz w:val="18"/>
          <w:szCs w:val="18"/>
        </w:rPr>
        <w:t>Relating to unregulated activity</w:t>
      </w:r>
    </w:p>
    <w:p w14:paraId="7392DCBF" w14:textId="0E7B382B" w:rsidR="00394159" w:rsidRPr="00D325E9" w:rsidRDefault="00394159" w:rsidP="00394159">
      <w:pPr>
        <w:pStyle w:val="ListParagraph"/>
        <w:numPr>
          <w:ilvl w:val="0"/>
          <w:numId w:val="2"/>
        </w:numPr>
        <w:rPr>
          <w:rFonts w:cs="Arial"/>
          <w:sz w:val="18"/>
          <w:szCs w:val="18"/>
        </w:rPr>
      </w:pPr>
      <w:r w:rsidRPr="00D325E9">
        <w:rPr>
          <w:rFonts w:cs="Arial"/>
          <w:sz w:val="18"/>
          <w:szCs w:val="18"/>
        </w:rPr>
        <w:t>Involving an allegation that the complainant has suffered, or may suffer, financial loss, material distress or material inconvenience</w:t>
      </w:r>
    </w:p>
    <w:p w14:paraId="28268BC9" w14:textId="77777777" w:rsidR="00394159" w:rsidRPr="00D325E9" w:rsidRDefault="00394159" w:rsidP="00394159">
      <w:pPr>
        <w:pStyle w:val="ListParagraph"/>
        <w:numPr>
          <w:ilvl w:val="0"/>
          <w:numId w:val="2"/>
        </w:numPr>
        <w:rPr>
          <w:rFonts w:cs="Arial"/>
          <w:sz w:val="18"/>
          <w:szCs w:val="18"/>
        </w:rPr>
      </w:pPr>
    </w:p>
    <w:p w14:paraId="48DBFAB6" w14:textId="74F8F927" w:rsidR="00394159" w:rsidRPr="00D325E9" w:rsidRDefault="00394159" w:rsidP="00394159">
      <w:pPr>
        <w:rPr>
          <w:rFonts w:cs="Arial"/>
          <w:b/>
          <w:sz w:val="18"/>
          <w:szCs w:val="18"/>
        </w:rPr>
      </w:pPr>
      <w:r w:rsidRPr="00D325E9">
        <w:rPr>
          <w:rFonts w:cs="Arial"/>
          <w:b/>
          <w:sz w:val="18"/>
          <w:szCs w:val="18"/>
        </w:rPr>
        <w:t>Final Response</w:t>
      </w:r>
    </w:p>
    <w:p w14:paraId="5412A425" w14:textId="77777777" w:rsidR="00A44ABE" w:rsidRPr="00D325E9" w:rsidRDefault="00A44ABE" w:rsidP="00C16599">
      <w:pPr>
        <w:rPr>
          <w:rFonts w:cs="Arial"/>
          <w:b/>
          <w:sz w:val="18"/>
          <w:szCs w:val="18"/>
        </w:rPr>
      </w:pPr>
    </w:p>
    <w:p w14:paraId="04B26828" w14:textId="0DB62D4C" w:rsidR="00C16599" w:rsidRPr="00D325E9" w:rsidRDefault="00394159" w:rsidP="00C16599">
      <w:pPr>
        <w:rPr>
          <w:rFonts w:cs="Arial"/>
          <w:sz w:val="18"/>
          <w:szCs w:val="18"/>
        </w:rPr>
      </w:pPr>
      <w:r w:rsidRPr="00D325E9">
        <w:rPr>
          <w:rFonts w:cs="Arial"/>
          <w:sz w:val="18"/>
          <w:szCs w:val="18"/>
        </w:rPr>
        <w:t>This will set out clearly the firm’s decision and the reasons for it. If any compensation is offered, a clear calculation method will be shown.</w:t>
      </w:r>
    </w:p>
    <w:p w14:paraId="20F46719" w14:textId="5B23DD2F" w:rsidR="00394159" w:rsidRPr="00D325E9" w:rsidRDefault="00394159" w:rsidP="00C16599">
      <w:pPr>
        <w:rPr>
          <w:rFonts w:cs="Arial"/>
          <w:sz w:val="18"/>
          <w:szCs w:val="18"/>
        </w:rPr>
      </w:pPr>
    </w:p>
    <w:p w14:paraId="09E92945" w14:textId="3057B504" w:rsidR="00394159" w:rsidRPr="00D325E9" w:rsidRDefault="00394159" w:rsidP="00C16599">
      <w:pPr>
        <w:rPr>
          <w:rFonts w:cs="Arial"/>
          <w:sz w:val="18"/>
          <w:szCs w:val="18"/>
        </w:rPr>
      </w:pPr>
      <w:r w:rsidRPr="00D325E9">
        <w:rPr>
          <w:rFonts w:cs="Arial"/>
          <w:sz w:val="18"/>
          <w:szCs w:val="18"/>
        </w:rPr>
        <w:t>We must include details of the Financial Ombuds</w:t>
      </w:r>
      <w:r w:rsidR="00B7753E" w:rsidRPr="00D325E9">
        <w:rPr>
          <w:rFonts w:cs="Arial"/>
          <w:sz w:val="18"/>
          <w:szCs w:val="18"/>
        </w:rPr>
        <w:t>man</w:t>
      </w:r>
      <w:r w:rsidR="003213F6" w:rsidRPr="00D325E9">
        <w:rPr>
          <w:rFonts w:cs="Arial"/>
          <w:sz w:val="18"/>
          <w:szCs w:val="18"/>
        </w:rPr>
        <w:t xml:space="preserve"> Service in the final response if dealing with an eligible complainant and a regulated activity, we will:</w:t>
      </w:r>
    </w:p>
    <w:p w14:paraId="2FC82FA6" w14:textId="2DD8BAF0" w:rsidR="003213F6" w:rsidRPr="00D325E9" w:rsidRDefault="003213F6" w:rsidP="00C16599">
      <w:pPr>
        <w:rPr>
          <w:rFonts w:cs="Arial"/>
          <w:sz w:val="18"/>
          <w:szCs w:val="18"/>
        </w:rPr>
      </w:pPr>
    </w:p>
    <w:p w14:paraId="6E885589" w14:textId="169800CF" w:rsidR="003213F6" w:rsidRPr="00D325E9" w:rsidRDefault="003213F6" w:rsidP="003213F6">
      <w:pPr>
        <w:pStyle w:val="ListParagraph"/>
        <w:numPr>
          <w:ilvl w:val="0"/>
          <w:numId w:val="3"/>
        </w:numPr>
        <w:rPr>
          <w:rFonts w:cs="Arial"/>
          <w:sz w:val="18"/>
          <w:szCs w:val="18"/>
        </w:rPr>
      </w:pPr>
      <w:r w:rsidRPr="00D325E9">
        <w:rPr>
          <w:rFonts w:cs="Arial"/>
          <w:sz w:val="18"/>
          <w:szCs w:val="18"/>
        </w:rPr>
        <w:t xml:space="preserve">Explain that the complainant must refer the matter to the </w:t>
      </w:r>
      <w:r w:rsidR="00067684" w:rsidRPr="00D325E9">
        <w:rPr>
          <w:rFonts w:cs="Arial"/>
          <w:sz w:val="18"/>
          <w:szCs w:val="18"/>
        </w:rPr>
        <w:t>ombudsman</w:t>
      </w:r>
      <w:r w:rsidRPr="00D325E9">
        <w:rPr>
          <w:rFonts w:cs="Arial"/>
          <w:sz w:val="18"/>
          <w:szCs w:val="18"/>
        </w:rPr>
        <w:t xml:space="preserve"> within six months of the date of this letter or the right to use this service is lost</w:t>
      </w:r>
    </w:p>
    <w:p w14:paraId="7DC6331F" w14:textId="59DFEB1E" w:rsidR="003213F6" w:rsidRPr="00D325E9" w:rsidRDefault="003213F6" w:rsidP="003213F6">
      <w:pPr>
        <w:pStyle w:val="ListParagraph"/>
        <w:numPr>
          <w:ilvl w:val="0"/>
          <w:numId w:val="3"/>
        </w:numPr>
        <w:rPr>
          <w:rFonts w:cs="Arial"/>
          <w:sz w:val="18"/>
          <w:szCs w:val="18"/>
        </w:rPr>
      </w:pPr>
      <w:r w:rsidRPr="00D325E9">
        <w:rPr>
          <w:rFonts w:cs="Arial"/>
          <w:sz w:val="18"/>
          <w:szCs w:val="18"/>
        </w:rPr>
        <w:t>Indicate whether or not we consent to waive the relevant time limits</w:t>
      </w:r>
    </w:p>
    <w:p w14:paraId="7E4BB855" w14:textId="77777777" w:rsidR="003213F6" w:rsidRPr="00D325E9" w:rsidRDefault="003213F6" w:rsidP="003213F6">
      <w:pPr>
        <w:pStyle w:val="ListParagraph"/>
        <w:rPr>
          <w:rFonts w:cs="Arial"/>
          <w:sz w:val="18"/>
          <w:szCs w:val="18"/>
        </w:rPr>
      </w:pPr>
    </w:p>
    <w:p w14:paraId="7FA247A7" w14:textId="39EB9E4C" w:rsidR="003213F6" w:rsidRPr="00D325E9" w:rsidRDefault="003213F6" w:rsidP="003213F6">
      <w:pPr>
        <w:rPr>
          <w:rFonts w:cs="Arial"/>
          <w:b/>
          <w:sz w:val="18"/>
          <w:szCs w:val="18"/>
        </w:rPr>
      </w:pPr>
      <w:r w:rsidRPr="00D325E9">
        <w:rPr>
          <w:rFonts w:cs="Arial"/>
          <w:b/>
          <w:sz w:val="18"/>
          <w:szCs w:val="18"/>
        </w:rPr>
        <w:t>Complaints Settled within 3 business days</w:t>
      </w:r>
    </w:p>
    <w:p w14:paraId="1F24A88C" w14:textId="5C62BBA7" w:rsidR="003213F6" w:rsidRPr="00D325E9" w:rsidRDefault="003213F6" w:rsidP="003213F6">
      <w:pPr>
        <w:rPr>
          <w:rFonts w:cs="Arial"/>
          <w:b/>
          <w:sz w:val="18"/>
          <w:szCs w:val="18"/>
        </w:rPr>
      </w:pPr>
    </w:p>
    <w:p w14:paraId="52C5E9BB" w14:textId="23046D71" w:rsidR="003213F6" w:rsidRPr="00D325E9" w:rsidRDefault="003213F6" w:rsidP="003213F6">
      <w:pPr>
        <w:rPr>
          <w:rFonts w:cs="Arial"/>
          <w:sz w:val="18"/>
          <w:szCs w:val="18"/>
        </w:rPr>
      </w:pPr>
      <w:r w:rsidRPr="00D325E9">
        <w:rPr>
          <w:rFonts w:cs="Arial"/>
          <w:sz w:val="18"/>
          <w:szCs w:val="18"/>
        </w:rPr>
        <w:t>Complaints that can be settled to your satisfaction within 3 business days can be recorded and communicated differently.</w:t>
      </w:r>
    </w:p>
    <w:p w14:paraId="7BE7494F" w14:textId="72F463EB" w:rsidR="003213F6" w:rsidRPr="00D325E9" w:rsidRDefault="003213F6" w:rsidP="003213F6">
      <w:pPr>
        <w:rPr>
          <w:rFonts w:cs="Arial"/>
          <w:sz w:val="18"/>
          <w:szCs w:val="18"/>
        </w:rPr>
      </w:pPr>
    </w:p>
    <w:p w14:paraId="24AA10E7" w14:textId="08D0FC3F" w:rsidR="003213F6" w:rsidRPr="00D325E9" w:rsidRDefault="003213F6" w:rsidP="003213F6">
      <w:pPr>
        <w:rPr>
          <w:rFonts w:cs="Arial"/>
          <w:sz w:val="18"/>
          <w:szCs w:val="18"/>
        </w:rPr>
      </w:pPr>
      <w:r w:rsidRPr="00D325E9">
        <w:rPr>
          <w:rFonts w:cs="Arial"/>
          <w:sz w:val="18"/>
          <w:szCs w:val="18"/>
        </w:rPr>
        <w:t>Closing a Complaint</w:t>
      </w:r>
    </w:p>
    <w:p w14:paraId="5469BAED" w14:textId="7734FF38" w:rsidR="003213F6" w:rsidRPr="00D325E9" w:rsidRDefault="003213F6" w:rsidP="003213F6">
      <w:pPr>
        <w:rPr>
          <w:rFonts w:cs="Arial"/>
          <w:sz w:val="18"/>
          <w:szCs w:val="18"/>
        </w:rPr>
      </w:pPr>
    </w:p>
    <w:p w14:paraId="4730017A" w14:textId="5220B710" w:rsidR="003213F6" w:rsidRPr="00D325E9" w:rsidRDefault="003213F6" w:rsidP="003213F6">
      <w:pPr>
        <w:rPr>
          <w:rFonts w:cs="Arial"/>
          <w:sz w:val="18"/>
          <w:szCs w:val="18"/>
        </w:rPr>
      </w:pPr>
      <w:r w:rsidRPr="00D325E9">
        <w:rPr>
          <w:rFonts w:cs="Arial"/>
          <w:sz w:val="18"/>
          <w:szCs w:val="18"/>
        </w:rPr>
        <w:lastRenderedPageBreak/>
        <w:t>We will consider a complaint closed when we have made our final response to you. This does not prevent you from exercising any rights you may have to refer the matter to the Financial Ombudsman Service.</w:t>
      </w:r>
    </w:p>
    <w:p w14:paraId="6A088C9F" w14:textId="7473694C" w:rsidR="003213F6" w:rsidRPr="00D325E9" w:rsidRDefault="003213F6" w:rsidP="003213F6">
      <w:pPr>
        <w:rPr>
          <w:rFonts w:cs="Arial"/>
          <w:sz w:val="18"/>
          <w:szCs w:val="18"/>
        </w:rPr>
      </w:pPr>
    </w:p>
    <w:p w14:paraId="0A9B7615" w14:textId="4D4C5F92" w:rsidR="003213F6" w:rsidRPr="00D325E9" w:rsidRDefault="003213F6" w:rsidP="003213F6">
      <w:pPr>
        <w:rPr>
          <w:rFonts w:cs="Arial"/>
          <w:sz w:val="18"/>
          <w:szCs w:val="18"/>
        </w:rPr>
      </w:pPr>
      <w:r w:rsidRPr="00D325E9">
        <w:rPr>
          <w:rFonts w:cs="Arial"/>
          <w:sz w:val="18"/>
          <w:szCs w:val="18"/>
        </w:rPr>
        <w:t>Financial Ombudsman Service</w:t>
      </w:r>
    </w:p>
    <w:p w14:paraId="05FB3BC9" w14:textId="12313609" w:rsidR="003213F6" w:rsidRPr="00D325E9" w:rsidRDefault="003213F6" w:rsidP="003213F6">
      <w:pPr>
        <w:rPr>
          <w:rFonts w:cs="Arial"/>
          <w:sz w:val="18"/>
          <w:szCs w:val="18"/>
        </w:rPr>
      </w:pPr>
    </w:p>
    <w:p w14:paraId="04F2AA99" w14:textId="30833835" w:rsidR="003213F6" w:rsidRPr="00D325E9" w:rsidRDefault="003213F6" w:rsidP="003213F6">
      <w:pPr>
        <w:rPr>
          <w:rFonts w:cs="Arial"/>
          <w:sz w:val="18"/>
          <w:szCs w:val="18"/>
        </w:rPr>
      </w:pPr>
      <w:r w:rsidRPr="00D325E9">
        <w:rPr>
          <w:rFonts w:cs="Arial"/>
          <w:sz w:val="18"/>
          <w:szCs w:val="18"/>
        </w:rPr>
        <w:t xml:space="preserve">We will co-operate fully with the Ombudsman in resolving any complaints made against us and agree to be bound by any awards made by the Ombudsman. </w:t>
      </w:r>
      <w:r w:rsidR="00D325E9" w:rsidRPr="00D325E9">
        <w:rPr>
          <w:rFonts w:cs="Arial"/>
          <w:sz w:val="18"/>
          <w:szCs w:val="18"/>
        </w:rPr>
        <w:t>The firm undertakes to pay prompt</w:t>
      </w:r>
      <w:r w:rsidR="003F1671">
        <w:rPr>
          <w:rFonts w:cs="Arial"/>
          <w:sz w:val="18"/>
          <w:szCs w:val="18"/>
        </w:rPr>
        <w:t>l</w:t>
      </w:r>
      <w:r w:rsidR="00D325E9" w:rsidRPr="00D325E9">
        <w:rPr>
          <w:rFonts w:cs="Arial"/>
          <w:sz w:val="18"/>
          <w:szCs w:val="18"/>
        </w:rPr>
        <w:t>y any fees levied by the Ombudsman.</w:t>
      </w:r>
    </w:p>
    <w:p w14:paraId="4DC9A900" w14:textId="4C654DAD" w:rsidR="00D325E9" w:rsidRPr="00D325E9" w:rsidRDefault="00D325E9" w:rsidP="003213F6">
      <w:pPr>
        <w:rPr>
          <w:rFonts w:cs="Arial"/>
          <w:sz w:val="18"/>
          <w:szCs w:val="18"/>
        </w:rPr>
      </w:pPr>
    </w:p>
    <w:p w14:paraId="6561B62B" w14:textId="15587D8C" w:rsidR="00D325E9" w:rsidRPr="00D325E9" w:rsidRDefault="00D325E9" w:rsidP="003213F6">
      <w:pPr>
        <w:rPr>
          <w:rFonts w:cs="Arial"/>
          <w:sz w:val="18"/>
          <w:szCs w:val="18"/>
        </w:rPr>
      </w:pPr>
      <w:r w:rsidRPr="00D325E9">
        <w:rPr>
          <w:rFonts w:cs="Arial"/>
          <w:sz w:val="18"/>
          <w:szCs w:val="18"/>
        </w:rPr>
        <w:t>Contact:</w:t>
      </w:r>
    </w:p>
    <w:p w14:paraId="7ED52C16" w14:textId="53094C17" w:rsidR="00D325E9" w:rsidRPr="00D325E9" w:rsidRDefault="00D325E9" w:rsidP="003213F6">
      <w:pPr>
        <w:rPr>
          <w:rFonts w:cs="Arial"/>
          <w:sz w:val="18"/>
          <w:szCs w:val="18"/>
        </w:rPr>
      </w:pPr>
    </w:p>
    <w:p w14:paraId="26B8F130" w14:textId="4E8B961D" w:rsidR="00D325E9" w:rsidRPr="00D325E9" w:rsidRDefault="00D325E9" w:rsidP="003213F6">
      <w:pPr>
        <w:rPr>
          <w:rFonts w:cs="Arial"/>
          <w:sz w:val="18"/>
          <w:szCs w:val="18"/>
        </w:rPr>
      </w:pPr>
      <w:r w:rsidRPr="00D325E9">
        <w:rPr>
          <w:rFonts w:cs="Arial"/>
          <w:sz w:val="18"/>
          <w:szCs w:val="18"/>
        </w:rPr>
        <w:t xml:space="preserve">The Financial Ombudsman Service, Exchange Tower, London  </w:t>
      </w:r>
      <w:r w:rsidR="00281D75">
        <w:rPr>
          <w:rFonts w:cs="Arial"/>
          <w:sz w:val="18"/>
          <w:szCs w:val="18"/>
        </w:rPr>
        <w:t>E</w:t>
      </w:r>
      <w:r w:rsidRPr="00D325E9">
        <w:rPr>
          <w:rFonts w:cs="Arial"/>
          <w:sz w:val="18"/>
          <w:szCs w:val="18"/>
        </w:rPr>
        <w:t>14 9SR</w:t>
      </w:r>
    </w:p>
    <w:p w14:paraId="6797821A" w14:textId="3A67184E" w:rsidR="00D325E9" w:rsidRPr="00D325E9" w:rsidRDefault="00D325E9" w:rsidP="003213F6">
      <w:pPr>
        <w:rPr>
          <w:rFonts w:cs="Arial"/>
          <w:sz w:val="18"/>
          <w:szCs w:val="18"/>
        </w:rPr>
      </w:pPr>
    </w:p>
    <w:p w14:paraId="201C41A7" w14:textId="170DC206" w:rsidR="00D325E9" w:rsidRPr="00D325E9" w:rsidRDefault="00D325E9" w:rsidP="003213F6">
      <w:pPr>
        <w:rPr>
          <w:rFonts w:cs="Arial"/>
          <w:sz w:val="18"/>
          <w:szCs w:val="18"/>
        </w:rPr>
      </w:pPr>
      <w:r w:rsidRPr="00D325E9">
        <w:rPr>
          <w:rFonts w:cs="Arial"/>
          <w:sz w:val="18"/>
          <w:szCs w:val="18"/>
        </w:rPr>
        <w:t>Tel:  0800 023 4567 (free for most people ringing from a fixed line) or 0300 123 9123 (cheaper for those calling from a mobile)  or 0207964 0500 (if calling from abroad)</w:t>
      </w:r>
    </w:p>
    <w:p w14:paraId="05D90EA4" w14:textId="73134E5D" w:rsidR="00D325E9" w:rsidRPr="00D325E9" w:rsidRDefault="00D325E9" w:rsidP="003213F6">
      <w:pPr>
        <w:rPr>
          <w:rFonts w:cs="Arial"/>
          <w:sz w:val="18"/>
          <w:szCs w:val="18"/>
        </w:rPr>
      </w:pPr>
    </w:p>
    <w:p w14:paraId="46B24D1B" w14:textId="3F87499F" w:rsidR="00D325E9" w:rsidRPr="00D325E9" w:rsidRDefault="00D325E9" w:rsidP="003213F6">
      <w:pPr>
        <w:rPr>
          <w:rFonts w:cs="Arial"/>
          <w:sz w:val="18"/>
          <w:szCs w:val="18"/>
        </w:rPr>
      </w:pPr>
      <w:r w:rsidRPr="00D325E9">
        <w:rPr>
          <w:rFonts w:cs="Arial"/>
          <w:sz w:val="18"/>
          <w:szCs w:val="18"/>
        </w:rPr>
        <w:t xml:space="preserve">Go to: </w:t>
      </w:r>
      <w:hyperlink r:id="rId5" w:history="1">
        <w:r w:rsidRPr="00D325E9">
          <w:rPr>
            <w:rStyle w:val="Hyperlink"/>
            <w:rFonts w:cs="Arial"/>
            <w:sz w:val="18"/>
            <w:szCs w:val="18"/>
          </w:rPr>
          <w:t>www.financial-ombudsman.org.uk/publications/consumer-leaflet.htm</w:t>
        </w:r>
      </w:hyperlink>
    </w:p>
    <w:p w14:paraId="21E8F3A1" w14:textId="77777777" w:rsidR="00D325E9" w:rsidRPr="00D325E9" w:rsidRDefault="00D325E9" w:rsidP="003213F6">
      <w:pPr>
        <w:rPr>
          <w:rFonts w:cs="Arial"/>
          <w:sz w:val="18"/>
          <w:szCs w:val="18"/>
        </w:rPr>
      </w:pPr>
    </w:p>
    <w:p w14:paraId="6D3ED682" w14:textId="1EB82C9E" w:rsidR="00D325E9" w:rsidRPr="00D325E9" w:rsidRDefault="00D325E9" w:rsidP="003213F6">
      <w:pPr>
        <w:rPr>
          <w:rFonts w:cs="Arial"/>
          <w:sz w:val="18"/>
          <w:szCs w:val="18"/>
        </w:rPr>
      </w:pPr>
    </w:p>
    <w:p w14:paraId="1A9478C0" w14:textId="5D0A8D3B" w:rsidR="00D325E9" w:rsidRPr="00D325E9" w:rsidRDefault="00D325E9" w:rsidP="003213F6">
      <w:pPr>
        <w:rPr>
          <w:rFonts w:cs="Arial"/>
          <w:sz w:val="18"/>
          <w:szCs w:val="18"/>
        </w:rPr>
      </w:pPr>
      <w:r w:rsidRPr="00D325E9">
        <w:rPr>
          <w:rFonts w:cs="Arial"/>
          <w:sz w:val="18"/>
          <w:szCs w:val="18"/>
        </w:rPr>
        <w:t xml:space="preserve">Email:  </w:t>
      </w:r>
      <w:hyperlink r:id="rId6" w:history="1">
        <w:r w:rsidRPr="00D325E9">
          <w:rPr>
            <w:rStyle w:val="Hyperlink"/>
            <w:rFonts w:cs="Arial"/>
            <w:sz w:val="18"/>
            <w:szCs w:val="18"/>
          </w:rPr>
          <w:t>complaint.info@financial-ombudsman.org.uk</w:t>
        </w:r>
      </w:hyperlink>
    </w:p>
    <w:p w14:paraId="0D6CDB52" w14:textId="00D7272E" w:rsidR="00D325E9" w:rsidRPr="00D325E9" w:rsidRDefault="00D325E9" w:rsidP="003213F6">
      <w:pPr>
        <w:rPr>
          <w:rFonts w:cs="Arial"/>
          <w:sz w:val="18"/>
          <w:szCs w:val="18"/>
        </w:rPr>
      </w:pPr>
    </w:p>
    <w:p w14:paraId="5906D252" w14:textId="19F161A2" w:rsidR="00D325E9" w:rsidRPr="00D325E9" w:rsidRDefault="00D325E9" w:rsidP="003213F6">
      <w:pPr>
        <w:rPr>
          <w:rFonts w:cs="Arial"/>
          <w:sz w:val="18"/>
          <w:szCs w:val="18"/>
        </w:rPr>
      </w:pPr>
      <w:r w:rsidRPr="00D325E9">
        <w:rPr>
          <w:rFonts w:cs="Arial"/>
          <w:sz w:val="18"/>
          <w:szCs w:val="18"/>
        </w:rPr>
        <w:t>You are eligible for the Financial Ombudsman’s service if you are an individual sole trader or partnership with a hire, credit or lease agreement regulated by the consumer credit act that was arranged for you, using our approved funders by ourselves. If you are outside this scope, or the complaint is of a non</w:t>
      </w:r>
      <w:r w:rsidR="005C05B7">
        <w:rPr>
          <w:rFonts w:cs="Arial"/>
          <w:sz w:val="18"/>
          <w:szCs w:val="18"/>
        </w:rPr>
        <w:t>-</w:t>
      </w:r>
      <w:r w:rsidRPr="00D325E9">
        <w:rPr>
          <w:rFonts w:cs="Arial"/>
          <w:sz w:val="18"/>
          <w:szCs w:val="18"/>
        </w:rPr>
        <w:t>financial nature, BVRLA may be able to address your concerns</w:t>
      </w:r>
    </w:p>
    <w:p w14:paraId="349D713B" w14:textId="77777777" w:rsidR="00D325E9" w:rsidRPr="00D325E9" w:rsidRDefault="00783E76" w:rsidP="00A44ABE">
      <w:pPr>
        <w:shd w:val="clear" w:color="auto" w:fill="FCFAFB"/>
        <w:suppressAutoHyphens w:val="0"/>
        <w:autoSpaceDN/>
        <w:spacing w:line="400" w:lineRule="atLeast"/>
        <w:textAlignment w:val="auto"/>
        <w:outlineLvl w:val="0"/>
        <w:rPr>
          <w:rFonts w:eastAsia="Times New Roman" w:cs="Arial"/>
          <w:b/>
          <w:bCs/>
          <w:kern w:val="36"/>
          <w:sz w:val="18"/>
          <w:szCs w:val="18"/>
          <w:lang w:val="en" w:eastAsia="en-GB"/>
        </w:rPr>
      </w:pPr>
      <w:r w:rsidRPr="00D325E9">
        <w:rPr>
          <w:rFonts w:eastAsia="Times New Roman" w:cs="Arial"/>
          <w:b/>
          <w:bCs/>
          <w:kern w:val="36"/>
          <w:sz w:val="18"/>
          <w:szCs w:val="18"/>
          <w:lang w:val="en" w:eastAsia="en-GB"/>
        </w:rPr>
        <w:t>Using the BVRLA’s conciliation service</w:t>
      </w:r>
    </w:p>
    <w:p w14:paraId="0D9E0725" w14:textId="19A3663F" w:rsidR="00783E76" w:rsidRPr="00D325E9" w:rsidRDefault="00783E76" w:rsidP="00D325E9">
      <w:pPr>
        <w:shd w:val="clear" w:color="auto" w:fill="FCFAFB"/>
        <w:suppressAutoHyphens w:val="0"/>
        <w:autoSpaceDN/>
        <w:spacing w:line="400" w:lineRule="atLeast"/>
        <w:textAlignment w:val="auto"/>
        <w:outlineLvl w:val="0"/>
        <w:rPr>
          <w:rFonts w:eastAsia="Times New Roman" w:cs="Arial"/>
          <w:b/>
          <w:bCs/>
          <w:kern w:val="36"/>
          <w:sz w:val="18"/>
          <w:szCs w:val="18"/>
          <w:lang w:val="en" w:eastAsia="en-GB"/>
        </w:rPr>
      </w:pPr>
      <w:r w:rsidRPr="00D325E9">
        <w:rPr>
          <w:rFonts w:eastAsia="Times New Roman" w:cs="Arial"/>
          <w:sz w:val="18"/>
          <w:szCs w:val="18"/>
          <w:lang w:val="en" w:eastAsia="en-GB"/>
        </w:rPr>
        <w:t xml:space="preserve">The BVRLA is approved by Government as a Consumer ADR body under the Alternative Dispute Resolution </w:t>
      </w:r>
      <w:r w:rsidRPr="00D325E9">
        <w:rPr>
          <w:rFonts w:eastAsia="Times New Roman" w:cs="Arial"/>
          <w:color w:val="000000" w:themeColor="text1"/>
          <w:sz w:val="18"/>
          <w:szCs w:val="18"/>
          <w:lang w:val="en" w:eastAsia="en-GB"/>
        </w:rPr>
        <w:t xml:space="preserve">for Consumer Disputes (Competent Authorities and Information) Regulations 2015. Please see details from the </w:t>
      </w:r>
      <w:hyperlink r:id="rId7" w:history="1">
        <w:r w:rsidRPr="00D325E9">
          <w:rPr>
            <w:rFonts w:eastAsia="Times New Roman" w:cs="Arial"/>
            <w:b/>
            <w:bCs/>
            <w:color w:val="000000" w:themeColor="text1"/>
            <w:sz w:val="18"/>
            <w:szCs w:val="18"/>
            <w:lang w:val="en" w:eastAsia="en-GB"/>
          </w:rPr>
          <w:t>European Commission website</w:t>
        </w:r>
      </w:hyperlink>
      <w:r w:rsidR="00D325E9" w:rsidRPr="00D325E9">
        <w:rPr>
          <w:rFonts w:eastAsia="Times New Roman" w:cs="Arial"/>
          <w:b/>
          <w:bCs/>
          <w:kern w:val="36"/>
          <w:sz w:val="18"/>
          <w:szCs w:val="18"/>
          <w:lang w:val="en" w:eastAsia="en-GB"/>
        </w:rPr>
        <w:br/>
      </w:r>
      <w:r w:rsidRPr="00D325E9">
        <w:rPr>
          <w:rFonts w:eastAsia="Times New Roman" w:cs="Arial"/>
          <w:sz w:val="18"/>
          <w:szCs w:val="18"/>
          <w:lang w:val="en" w:eastAsia="en-GB"/>
        </w:rPr>
        <w:t>Unresolved disputes may be referred to the BVRLA by either the customer or the member involved, however the member cannot initiate a complaint against the customer</w:t>
      </w:r>
      <w:r w:rsidR="00D325E9" w:rsidRPr="00D325E9">
        <w:rPr>
          <w:rFonts w:eastAsia="Times New Roman" w:cs="Arial"/>
          <w:sz w:val="18"/>
          <w:szCs w:val="18"/>
          <w:lang w:val="en" w:eastAsia="en-GB"/>
        </w:rPr>
        <w:t>. D</w:t>
      </w:r>
      <w:r w:rsidRPr="00D325E9">
        <w:rPr>
          <w:rFonts w:eastAsia="Times New Roman" w:cs="Arial"/>
          <w:color w:val="000000" w:themeColor="text1"/>
          <w:sz w:val="18"/>
          <w:szCs w:val="18"/>
          <w:lang w:val="en" w:eastAsia="en-GB"/>
        </w:rPr>
        <w:t>etails should be submitted by email to: </w:t>
      </w:r>
      <w:hyperlink r:id="rId8" w:history="1">
        <w:r w:rsidRPr="00D325E9">
          <w:rPr>
            <w:rFonts w:eastAsia="Times New Roman" w:cs="Arial"/>
            <w:b/>
            <w:bCs/>
            <w:color w:val="000000" w:themeColor="text1"/>
            <w:sz w:val="18"/>
            <w:szCs w:val="18"/>
            <w:lang w:val="en" w:eastAsia="en-GB"/>
          </w:rPr>
          <w:t>complaint@bvrla.co.uk</w:t>
        </w:r>
      </w:hyperlink>
      <w:r w:rsidRPr="00D325E9">
        <w:rPr>
          <w:rFonts w:eastAsia="Times New Roman" w:cs="Arial"/>
          <w:color w:val="000000" w:themeColor="text1"/>
          <w:sz w:val="18"/>
          <w:szCs w:val="18"/>
          <w:lang w:val="en" w:eastAsia="en-GB"/>
        </w:rPr>
        <w:t xml:space="preserve">. </w:t>
      </w:r>
      <w:r w:rsidRPr="00D325E9">
        <w:rPr>
          <w:rFonts w:eastAsia="Times New Roman" w:cs="Arial"/>
          <w:b/>
          <w:bCs/>
          <w:color w:val="000000" w:themeColor="text1"/>
          <w:sz w:val="18"/>
          <w:szCs w:val="18"/>
          <w:lang w:val="en" w:eastAsia="en-GB"/>
        </w:rPr>
        <w:t xml:space="preserve">Please complete and return our </w:t>
      </w:r>
      <w:hyperlink r:id="rId9" w:history="1">
        <w:r w:rsidRPr="00D325E9">
          <w:rPr>
            <w:rFonts w:eastAsia="Times New Roman" w:cs="Arial"/>
            <w:b/>
            <w:bCs/>
            <w:color w:val="000000" w:themeColor="text1"/>
            <w:sz w:val="18"/>
            <w:szCs w:val="18"/>
            <w:lang w:val="en" w:eastAsia="en-GB"/>
          </w:rPr>
          <w:t>complaint form</w:t>
        </w:r>
      </w:hyperlink>
      <w:r w:rsidR="005C05B7">
        <w:rPr>
          <w:rFonts w:eastAsia="Times New Roman" w:cs="Arial"/>
          <w:b/>
          <w:bCs/>
          <w:color w:val="000000" w:themeColor="text1"/>
          <w:sz w:val="18"/>
          <w:szCs w:val="18"/>
          <w:lang w:val="en" w:eastAsia="en-GB"/>
        </w:rPr>
        <w:t xml:space="preserve">, </w:t>
      </w:r>
      <w:r w:rsidRPr="00D325E9">
        <w:rPr>
          <w:rFonts w:eastAsia="Times New Roman" w:cs="Arial"/>
          <w:b/>
          <w:bCs/>
          <w:color w:val="000000" w:themeColor="text1"/>
          <w:sz w:val="18"/>
          <w:szCs w:val="18"/>
          <w:lang w:val="en" w:eastAsia="en-GB"/>
        </w:rPr>
        <w:t>giving us authority to act on your behalf.</w:t>
      </w:r>
      <w:r w:rsidR="00D325E9" w:rsidRPr="00D325E9">
        <w:rPr>
          <w:rFonts w:eastAsia="Times New Roman" w:cs="Arial"/>
          <w:sz w:val="18"/>
          <w:szCs w:val="18"/>
          <w:lang w:val="en" w:eastAsia="en-GB"/>
        </w:rPr>
        <w:t xml:space="preserve"> </w:t>
      </w:r>
      <w:r w:rsidRPr="00D325E9">
        <w:rPr>
          <w:rFonts w:eastAsia="Times New Roman" w:cs="Arial"/>
          <w:sz w:val="18"/>
          <w:szCs w:val="18"/>
          <w:lang w:val="en" w:eastAsia="en-GB"/>
        </w:rPr>
        <w:t>If the customer does not have access to email, details can be sent by post to: </w:t>
      </w:r>
      <w:r w:rsidR="00D325E9" w:rsidRPr="00D325E9">
        <w:rPr>
          <w:rFonts w:eastAsia="Times New Roman" w:cs="Arial"/>
          <w:sz w:val="18"/>
          <w:szCs w:val="18"/>
          <w:lang w:val="en" w:eastAsia="en-GB"/>
        </w:rPr>
        <w:br/>
      </w:r>
      <w:r w:rsidRPr="00D325E9">
        <w:rPr>
          <w:rFonts w:eastAsia="Times New Roman" w:cs="Arial"/>
          <w:sz w:val="18"/>
          <w:szCs w:val="18"/>
          <w:lang w:val="en" w:eastAsia="en-GB"/>
        </w:rPr>
        <w:t>BVRLA</w:t>
      </w:r>
      <w:r w:rsidR="00D325E9">
        <w:rPr>
          <w:rFonts w:eastAsia="Times New Roman" w:cs="Arial"/>
          <w:sz w:val="18"/>
          <w:szCs w:val="18"/>
          <w:lang w:val="en" w:eastAsia="en-GB"/>
        </w:rPr>
        <w:t xml:space="preserve">, </w:t>
      </w:r>
      <w:r w:rsidRPr="00D325E9">
        <w:rPr>
          <w:rFonts w:eastAsia="Times New Roman" w:cs="Arial"/>
          <w:sz w:val="18"/>
          <w:szCs w:val="18"/>
          <w:lang w:val="en" w:eastAsia="en-GB"/>
        </w:rPr>
        <w:t>River Lodge</w:t>
      </w:r>
      <w:r w:rsidR="00D325E9">
        <w:rPr>
          <w:rFonts w:eastAsia="Times New Roman" w:cs="Arial"/>
          <w:sz w:val="18"/>
          <w:szCs w:val="18"/>
          <w:lang w:val="en" w:eastAsia="en-GB"/>
        </w:rPr>
        <w:t xml:space="preserve">, </w:t>
      </w:r>
      <w:r w:rsidRPr="00D325E9">
        <w:rPr>
          <w:rFonts w:eastAsia="Times New Roman" w:cs="Arial"/>
          <w:sz w:val="18"/>
          <w:szCs w:val="18"/>
          <w:lang w:val="en" w:eastAsia="en-GB"/>
        </w:rPr>
        <w:t>Badminton Court</w:t>
      </w:r>
      <w:r w:rsidR="00D325E9">
        <w:rPr>
          <w:rFonts w:eastAsia="Times New Roman" w:cs="Arial"/>
          <w:sz w:val="18"/>
          <w:szCs w:val="18"/>
          <w:lang w:val="en" w:eastAsia="en-GB"/>
        </w:rPr>
        <w:t xml:space="preserve">, </w:t>
      </w:r>
      <w:r w:rsidRPr="00D325E9">
        <w:rPr>
          <w:rFonts w:eastAsia="Times New Roman" w:cs="Arial"/>
          <w:sz w:val="18"/>
          <w:szCs w:val="18"/>
          <w:lang w:val="en" w:eastAsia="en-GB"/>
        </w:rPr>
        <w:t>Amersham</w:t>
      </w:r>
      <w:r w:rsidR="00D325E9">
        <w:rPr>
          <w:rFonts w:eastAsia="Times New Roman" w:cs="Arial"/>
          <w:sz w:val="18"/>
          <w:szCs w:val="18"/>
          <w:lang w:val="en" w:eastAsia="en-GB"/>
        </w:rPr>
        <w:t xml:space="preserve"> </w:t>
      </w:r>
      <w:r w:rsidRPr="00D325E9">
        <w:rPr>
          <w:rFonts w:eastAsia="Times New Roman" w:cs="Arial"/>
          <w:sz w:val="18"/>
          <w:szCs w:val="18"/>
          <w:lang w:val="en" w:eastAsia="en-GB"/>
        </w:rPr>
        <w:t>HP7 0DD</w:t>
      </w:r>
      <w:r w:rsidR="00D325E9" w:rsidRPr="00D325E9">
        <w:rPr>
          <w:rFonts w:eastAsia="Times New Roman" w:cs="Arial"/>
          <w:sz w:val="18"/>
          <w:szCs w:val="18"/>
          <w:lang w:val="en" w:eastAsia="en-GB"/>
        </w:rPr>
        <w:br/>
      </w:r>
      <w:r w:rsidRPr="00D325E9">
        <w:rPr>
          <w:rFonts w:eastAsia="Times New Roman" w:cs="Arial"/>
          <w:sz w:val="18"/>
          <w:szCs w:val="18"/>
          <w:lang w:val="en" w:eastAsia="en-GB"/>
        </w:rPr>
        <w:t>The BVRLA will aim to resolve the matter using the information presented by both parties to the dispute. Any information requested from the member should be sent to the BVRLA within five working days. Based on the information available, the BVRLA will provide both parties with its findings and recommendations. The BVRLA aims to resolve complaints through the Conciliation Service within 30 days.</w:t>
      </w:r>
      <w:r w:rsidR="00D325E9" w:rsidRPr="00D325E9">
        <w:rPr>
          <w:rFonts w:eastAsia="Times New Roman" w:cs="Arial"/>
          <w:sz w:val="18"/>
          <w:szCs w:val="18"/>
          <w:lang w:val="en" w:eastAsia="en-GB"/>
        </w:rPr>
        <w:br/>
      </w:r>
      <w:r w:rsidRPr="00D325E9">
        <w:rPr>
          <w:rFonts w:eastAsia="Times New Roman" w:cs="Arial"/>
          <w:b/>
          <w:bCs/>
          <w:sz w:val="18"/>
          <w:szCs w:val="18"/>
          <w:lang w:val="en" w:eastAsia="en-GB"/>
        </w:rPr>
        <w:t>What is covered under the Conciliation Service?</w:t>
      </w:r>
      <w:r w:rsidR="00D325E9" w:rsidRPr="00D325E9">
        <w:rPr>
          <w:rFonts w:eastAsia="Times New Roman" w:cs="Arial"/>
          <w:sz w:val="18"/>
          <w:szCs w:val="18"/>
          <w:lang w:val="en" w:eastAsia="en-GB"/>
        </w:rPr>
        <w:br/>
      </w:r>
      <w:r w:rsidRPr="00D325E9">
        <w:rPr>
          <w:rFonts w:eastAsia="Times New Roman" w:cs="Arial"/>
          <w:sz w:val="18"/>
          <w:szCs w:val="18"/>
          <w:lang w:val="en" w:eastAsia="en-GB"/>
        </w:rPr>
        <w:t>The Conciliation Service will investigate potential breaches of the Codes of Conduct, which sets out the standards the BVRLA expects from its members. The Conciliation Service can only look at matters that relate to disputes arising from the activities of BVRLA members.</w:t>
      </w:r>
      <w:r w:rsidR="00D325E9" w:rsidRPr="00D325E9">
        <w:rPr>
          <w:rFonts w:eastAsia="Times New Roman" w:cs="Arial"/>
          <w:sz w:val="18"/>
          <w:szCs w:val="18"/>
          <w:lang w:val="en" w:eastAsia="en-GB"/>
        </w:rPr>
        <w:br/>
      </w:r>
      <w:r w:rsidRPr="00D325E9">
        <w:rPr>
          <w:rFonts w:eastAsia="Times New Roman" w:cs="Arial"/>
          <w:sz w:val="18"/>
          <w:szCs w:val="18"/>
          <w:lang w:val="en" w:eastAsia="en-GB"/>
        </w:rPr>
        <w:t>Please note that Associate member complaints are not covered by the Conciliation Service as they do not adhere to a BVRLA Code of Conduct.</w:t>
      </w:r>
    </w:p>
    <w:p w14:paraId="0284CCFE" w14:textId="77777777" w:rsidR="00C16599" w:rsidRPr="00D325E9" w:rsidRDefault="00C16599" w:rsidP="00C16599">
      <w:pPr>
        <w:suppressAutoHyphens w:val="0"/>
        <w:spacing w:before="120" w:after="200" w:line="264" w:lineRule="auto"/>
        <w:rPr>
          <w:rFonts w:cs="Arial"/>
          <w:sz w:val="18"/>
          <w:szCs w:val="18"/>
        </w:rPr>
      </w:pPr>
    </w:p>
    <w:p w14:paraId="3BB8E8BE" w14:textId="77777777" w:rsidR="009A0C71" w:rsidRPr="00D325E9" w:rsidRDefault="009A0C71">
      <w:pPr>
        <w:rPr>
          <w:rFonts w:cs="Arial"/>
          <w:sz w:val="18"/>
          <w:szCs w:val="18"/>
        </w:rPr>
      </w:pPr>
    </w:p>
    <w:sectPr w:rsidR="009A0C71" w:rsidRPr="00D32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0F0"/>
    <w:multiLevelType w:val="hybridMultilevel"/>
    <w:tmpl w:val="34D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26271"/>
    <w:multiLevelType w:val="hybridMultilevel"/>
    <w:tmpl w:val="83BE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54BBC"/>
    <w:multiLevelType w:val="hybridMultilevel"/>
    <w:tmpl w:val="5AAC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454711">
    <w:abstractNumId w:val="0"/>
  </w:num>
  <w:num w:numId="2" w16cid:durableId="100729739">
    <w:abstractNumId w:val="1"/>
  </w:num>
  <w:num w:numId="3" w16cid:durableId="801728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99"/>
    <w:rsid w:val="00067684"/>
    <w:rsid w:val="00281D75"/>
    <w:rsid w:val="003213F6"/>
    <w:rsid w:val="00394159"/>
    <w:rsid w:val="003F1671"/>
    <w:rsid w:val="005C05B7"/>
    <w:rsid w:val="00783E76"/>
    <w:rsid w:val="0083102D"/>
    <w:rsid w:val="009A0C71"/>
    <w:rsid w:val="00A44ABE"/>
    <w:rsid w:val="00B7753E"/>
    <w:rsid w:val="00C16599"/>
    <w:rsid w:val="00D325E9"/>
    <w:rsid w:val="00EE4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B482"/>
  <w15:chartTrackingRefBased/>
  <w15:docId w15:val="{34274539-F4AD-4387-A810-FB33ED14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6599"/>
    <w:pPr>
      <w:suppressAutoHyphens/>
      <w:autoSpaceDN w:val="0"/>
      <w:spacing w:after="0" w:line="240" w:lineRule="auto"/>
      <w:textAlignment w:val="baseline"/>
    </w:pPr>
    <w:rPr>
      <w:rFonts w:ascii="Arial" w:eastAsia="Constantia" w:hAnsi="Arial" w:cs="Times New Roman"/>
      <w:sz w:val="20"/>
      <w:szCs w:val="20"/>
      <w:lang w:val="en-US" w:eastAsia="ja-JP"/>
    </w:rPr>
  </w:style>
  <w:style w:type="paragraph" w:styleId="Heading1">
    <w:name w:val="heading 1"/>
    <w:basedOn w:val="Normal"/>
    <w:next w:val="Normal"/>
    <w:link w:val="Heading1Char"/>
    <w:rsid w:val="00C16599"/>
    <w:pPr>
      <w:keepNext/>
      <w:keepLines/>
      <w:spacing w:after="60"/>
      <w:outlineLvl w:val="0"/>
    </w:pPr>
    <w:rPr>
      <w:rFonts w:eastAsia="Times New Roman"/>
      <w:color w:val="00A0B8"/>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599"/>
    <w:rPr>
      <w:rFonts w:ascii="Arial" w:eastAsia="Times New Roman" w:hAnsi="Arial" w:cs="Times New Roman"/>
      <w:color w:val="00A0B8"/>
      <w:sz w:val="30"/>
      <w:szCs w:val="20"/>
      <w:lang w:val="en-US" w:eastAsia="ja-JP"/>
    </w:rPr>
  </w:style>
  <w:style w:type="paragraph" w:customStyle="1" w:styleId="Default">
    <w:name w:val="Default"/>
    <w:rsid w:val="00C16599"/>
    <w:pPr>
      <w:suppressAutoHyphens/>
      <w:autoSpaceDE w:val="0"/>
      <w:autoSpaceDN w:val="0"/>
      <w:spacing w:after="0" w:line="240" w:lineRule="auto"/>
      <w:textAlignment w:val="baseline"/>
    </w:pPr>
    <w:rPr>
      <w:rFonts w:ascii="Garamond" w:eastAsia="Calibri" w:hAnsi="Garamond" w:cs="Garamond"/>
      <w:color w:val="000000"/>
      <w:sz w:val="24"/>
      <w:szCs w:val="24"/>
    </w:rPr>
  </w:style>
  <w:style w:type="paragraph" w:styleId="BalloonText">
    <w:name w:val="Balloon Text"/>
    <w:basedOn w:val="Normal"/>
    <w:link w:val="BalloonTextChar"/>
    <w:uiPriority w:val="99"/>
    <w:semiHidden/>
    <w:unhideWhenUsed/>
    <w:rsid w:val="00783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76"/>
    <w:rPr>
      <w:rFonts w:ascii="Segoe UI" w:eastAsia="Constantia" w:hAnsi="Segoe UI" w:cs="Segoe UI"/>
      <w:sz w:val="18"/>
      <w:szCs w:val="18"/>
      <w:lang w:val="en-US" w:eastAsia="ja-JP"/>
    </w:rPr>
  </w:style>
  <w:style w:type="paragraph" w:styleId="ListParagraph">
    <w:name w:val="List Paragraph"/>
    <w:basedOn w:val="Normal"/>
    <w:uiPriority w:val="34"/>
    <w:qFormat/>
    <w:rsid w:val="00A44ABE"/>
    <w:pPr>
      <w:ind w:left="720"/>
      <w:contextualSpacing/>
    </w:pPr>
  </w:style>
  <w:style w:type="character" w:styleId="Hyperlink">
    <w:name w:val="Hyperlink"/>
    <w:basedOn w:val="DefaultParagraphFont"/>
    <w:uiPriority w:val="99"/>
    <w:unhideWhenUsed/>
    <w:rsid w:val="00D325E9"/>
    <w:rPr>
      <w:color w:val="0563C1" w:themeColor="hyperlink"/>
      <w:u w:val="single"/>
    </w:rPr>
  </w:style>
  <w:style w:type="character" w:styleId="UnresolvedMention">
    <w:name w:val="Unresolved Mention"/>
    <w:basedOn w:val="DefaultParagraphFont"/>
    <w:uiPriority w:val="99"/>
    <w:semiHidden/>
    <w:unhideWhenUsed/>
    <w:rsid w:val="00D32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22205">
      <w:bodyDiv w:val="1"/>
      <w:marLeft w:val="0"/>
      <w:marRight w:val="0"/>
      <w:marTop w:val="0"/>
      <w:marBottom w:val="0"/>
      <w:divBdr>
        <w:top w:val="none" w:sz="0" w:space="0" w:color="auto"/>
        <w:left w:val="none" w:sz="0" w:space="0" w:color="auto"/>
        <w:bottom w:val="none" w:sz="0" w:space="0" w:color="auto"/>
        <w:right w:val="none" w:sz="0" w:space="0" w:color="auto"/>
      </w:divBdr>
      <w:divsChild>
        <w:div w:id="1022248094">
          <w:marLeft w:val="0"/>
          <w:marRight w:val="0"/>
          <w:marTop w:val="0"/>
          <w:marBottom w:val="0"/>
          <w:divBdr>
            <w:top w:val="none" w:sz="0" w:space="0" w:color="auto"/>
            <w:left w:val="none" w:sz="0" w:space="0" w:color="auto"/>
            <w:bottom w:val="none" w:sz="0" w:space="0" w:color="auto"/>
            <w:right w:val="none" w:sz="0" w:space="0" w:color="auto"/>
          </w:divBdr>
          <w:divsChild>
            <w:div w:id="1925803140">
              <w:marLeft w:val="0"/>
              <w:marRight w:val="0"/>
              <w:marTop w:val="0"/>
              <w:marBottom w:val="150"/>
              <w:divBdr>
                <w:top w:val="none" w:sz="0" w:space="0" w:color="auto"/>
                <w:left w:val="none" w:sz="0" w:space="0" w:color="auto"/>
                <w:bottom w:val="none" w:sz="0" w:space="0" w:color="auto"/>
                <w:right w:val="none" w:sz="0" w:space="0" w:color="auto"/>
              </w:divBdr>
              <w:divsChild>
                <w:div w:id="1195730534">
                  <w:marLeft w:val="0"/>
                  <w:marRight w:val="0"/>
                  <w:marTop w:val="0"/>
                  <w:marBottom w:val="0"/>
                  <w:divBdr>
                    <w:top w:val="none" w:sz="0" w:space="0" w:color="auto"/>
                    <w:left w:val="none" w:sz="0" w:space="0" w:color="auto"/>
                    <w:bottom w:val="none" w:sz="0" w:space="0" w:color="auto"/>
                    <w:right w:val="none" w:sz="0" w:space="0" w:color="auto"/>
                  </w:divBdr>
                  <w:divsChild>
                    <w:div w:id="485511846">
                      <w:marLeft w:val="0"/>
                      <w:marRight w:val="0"/>
                      <w:marTop w:val="0"/>
                      <w:marBottom w:val="0"/>
                      <w:divBdr>
                        <w:top w:val="none" w:sz="0" w:space="0" w:color="auto"/>
                        <w:left w:val="none" w:sz="0" w:space="0" w:color="auto"/>
                        <w:bottom w:val="none" w:sz="0" w:space="0" w:color="auto"/>
                        <w:right w:val="none" w:sz="0" w:space="0" w:color="auto"/>
                      </w:divBdr>
                      <w:divsChild>
                        <w:div w:id="1945263918">
                          <w:marLeft w:val="0"/>
                          <w:marRight w:val="0"/>
                          <w:marTop w:val="0"/>
                          <w:marBottom w:val="7343"/>
                          <w:divBdr>
                            <w:top w:val="none" w:sz="0" w:space="0" w:color="auto"/>
                            <w:left w:val="none" w:sz="0" w:space="0" w:color="auto"/>
                            <w:bottom w:val="none" w:sz="0" w:space="0" w:color="auto"/>
                            <w:right w:val="none" w:sz="0" w:space="0" w:color="auto"/>
                          </w:divBdr>
                          <w:divsChild>
                            <w:div w:id="1292590223">
                              <w:marLeft w:val="0"/>
                              <w:marRight w:val="0"/>
                              <w:marTop w:val="0"/>
                              <w:marBottom w:val="0"/>
                              <w:divBdr>
                                <w:top w:val="none" w:sz="0" w:space="0" w:color="auto"/>
                                <w:left w:val="none" w:sz="0" w:space="0" w:color="auto"/>
                                <w:bottom w:val="none" w:sz="0" w:space="0" w:color="auto"/>
                                <w:right w:val="none" w:sz="0" w:space="0" w:color="auto"/>
                              </w:divBdr>
                              <w:divsChild>
                                <w:div w:id="424109348">
                                  <w:marLeft w:val="0"/>
                                  <w:marRight w:val="0"/>
                                  <w:marTop w:val="0"/>
                                  <w:marBottom w:val="0"/>
                                  <w:divBdr>
                                    <w:top w:val="none" w:sz="0" w:space="0" w:color="auto"/>
                                    <w:left w:val="none" w:sz="0" w:space="0" w:color="auto"/>
                                    <w:bottom w:val="none" w:sz="0" w:space="0" w:color="auto"/>
                                    <w:right w:val="none" w:sz="0" w:space="0" w:color="auto"/>
                                  </w:divBdr>
                                  <w:divsChild>
                                    <w:div w:id="536283808">
                                      <w:marLeft w:val="0"/>
                                      <w:marRight w:val="0"/>
                                      <w:marTop w:val="0"/>
                                      <w:marBottom w:val="0"/>
                                      <w:divBdr>
                                        <w:top w:val="none" w:sz="0" w:space="0" w:color="auto"/>
                                        <w:left w:val="none" w:sz="0" w:space="0" w:color="auto"/>
                                        <w:bottom w:val="none" w:sz="0" w:space="0" w:color="auto"/>
                                        <w:right w:val="none" w:sz="0" w:space="0" w:color="auto"/>
                                      </w:divBdr>
                                      <w:divsChild>
                                        <w:div w:id="2411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bvrla.co.uk" TargetMode="External"/><Relationship Id="rId3" Type="http://schemas.openxmlformats.org/officeDocument/2006/relationships/settings" Target="settings.xml"/><Relationship Id="rId7" Type="http://schemas.openxmlformats.org/officeDocument/2006/relationships/hyperlink" Target="http://ec.europa.eu/consumers/solving_consumer_disputes/non-judicial_redress/national-out-of-court-bodies/index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info@financial-ombudsman.org.uk" TargetMode="External"/><Relationship Id="rId11" Type="http://schemas.openxmlformats.org/officeDocument/2006/relationships/theme" Target="theme/theme1.xml"/><Relationship Id="rId5" Type="http://schemas.openxmlformats.org/officeDocument/2006/relationships/hyperlink" Target="http://www.financial-ombudsman.org.uk/publications/consumer-leaflet.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vrla.co.uk/sites/default/files/u103/bvrla_complaint_form_20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Everitt</dc:creator>
  <cp:keywords/>
  <dc:description/>
  <cp:lastModifiedBy>Jane Everitt</cp:lastModifiedBy>
  <cp:revision>4</cp:revision>
  <cp:lastPrinted>2018-09-26T15:08:00Z</cp:lastPrinted>
  <dcterms:created xsi:type="dcterms:W3CDTF">2022-05-18T11:37:00Z</dcterms:created>
  <dcterms:modified xsi:type="dcterms:W3CDTF">2022-05-18T12:44:00Z</dcterms:modified>
</cp:coreProperties>
</file>